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CCF" w:rsidRPr="00850993" w:rsidRDefault="00426CCF" w:rsidP="00426CCF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9AD2E1C" wp14:editId="03CEEC93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CCF" w:rsidRPr="00C82058" w:rsidRDefault="00426CCF" w:rsidP="00426CC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426CCF" w:rsidRDefault="00426CCF" w:rsidP="00426CC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426CCF" w:rsidRDefault="00426CCF" w:rsidP="00426CC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426CCF" w:rsidRPr="00C82058" w:rsidRDefault="00426CCF" w:rsidP="00426CCF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135C28" w:rsidRPr="00135C28" w:rsidRDefault="00135C28" w:rsidP="00135C2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tbl>
      <w:tblPr>
        <w:tblW w:w="9856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135C28" w:rsidRPr="00426CCF" w:rsidTr="00426CCF">
        <w:tc>
          <w:tcPr>
            <w:tcW w:w="5070" w:type="dxa"/>
            <w:vMerge w:val="restart"/>
          </w:tcPr>
          <w:p w:rsidR="00135C28" w:rsidRPr="00426CCF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="00426CCF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26CCF" w:rsidRPr="00426CCF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Протокол заседания</w:t>
            </w:r>
          </w:p>
          <w:p w:rsidR="00135C28" w:rsidRPr="00426CCF" w:rsidRDefault="00135C28" w:rsidP="00426CC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Педагогического </w:t>
            </w:r>
            <w:r w:rsidR="008E3206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совета</w:t>
            </w:r>
          </w:p>
          <w:p w:rsidR="00135C28" w:rsidRPr="00426CCF" w:rsidRDefault="008E3206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  <w:r w:rsidR="00426CCF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.10</w:t>
            </w:r>
            <w:r w:rsidR="00105F27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.20</w:t>
            </w: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  №</w:t>
            </w:r>
            <w:proofErr w:type="gramEnd"/>
            <w:r w:rsidR="00426CCF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5C28" w:rsidRPr="00426CCF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  <w:p w:rsidR="00135C28" w:rsidRPr="00426CCF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35C28" w:rsidRPr="00426CCF" w:rsidRDefault="006F76B7" w:rsidP="006F76B7">
            <w:pPr>
              <w:widowControl w:val="0"/>
              <w:spacing w:after="0" w:line="36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7216" behindDoc="1" locked="0" layoutInCell="1" allowOverlap="1" wp14:anchorId="69A149C7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-368300</wp:posOffset>
                  </wp:positionV>
                  <wp:extent cx="2054225" cy="119507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195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="00135C28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УТВЕРЖДАЮ </w:t>
            </w:r>
            <w:r w:rsidR="00426CCF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</w:p>
          <w:p w:rsidR="00135C28" w:rsidRPr="00426CCF" w:rsidRDefault="008E3206" w:rsidP="006F76B7">
            <w:pPr>
              <w:widowControl w:val="0"/>
              <w:spacing w:after="0" w:line="36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Директор</w:t>
            </w:r>
            <w:r w:rsidR="00135C28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426CCF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А.Х.Вагабов</w:t>
            </w:r>
            <w:proofErr w:type="spellEnd"/>
            <w:r w:rsidR="00135C28"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  <w:p w:rsidR="00135C28" w:rsidRPr="00426CCF" w:rsidRDefault="00135C28" w:rsidP="00426CC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426CC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35C28" w:rsidRPr="00426CCF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C28" w:rsidRPr="00426CCF" w:rsidTr="00426CCF">
        <w:tc>
          <w:tcPr>
            <w:tcW w:w="0" w:type="auto"/>
            <w:vMerge/>
            <w:vAlign w:val="center"/>
            <w:hideMark/>
          </w:tcPr>
          <w:p w:rsidR="00135C28" w:rsidRPr="00426CCF" w:rsidRDefault="00135C28" w:rsidP="00135C2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35C28" w:rsidRPr="00426CCF" w:rsidRDefault="00135C28" w:rsidP="00426CC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2E32">
        <w:rPr>
          <w:rFonts w:ascii="Times New Roman" w:hAnsi="Times New Roman" w:cs="Times New Roman"/>
          <w:b/>
          <w:sz w:val="32"/>
          <w:szCs w:val="32"/>
        </w:rPr>
        <w:t>о сетевой форме реализации образовательных программ</w:t>
      </w:r>
    </w:p>
    <w:p w:rsidR="00122E32" w:rsidRPr="00122E32" w:rsidRDefault="00122E32" w:rsidP="00122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3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основании ст.13, ст.15, п.7 ч.1 ст.34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РФ»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1.2. Организация сетевого взаимодействия предполагает использование ресурсов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нескольких образовательных либо иных учреждений, обеспечивающих возможность обучающимся осваивать образовательные программы различного уровня и направленности.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1.3. Сетевая форма реализации образовательных программ (далее - сетевая форма)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обеспечивает возможность освоения обучающимся образовательной программы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использованием ресурсов нескольких организаций, осуществляющих образовательную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в том числе иностранных, а также при необходимости с использованием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ресурсов иных организаций.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1.4. В реализации образовательных программ с использованием сетевой формы наряду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организациями, осуществляющими образовательную деятельность, также могут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участвовать научные организации, медицинские организации, организации культуры,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физкультурно-спортивные и иные организации, обладающие ресурсами, необходимыми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для осуществления обучения, проведения учебной и производственной практики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осуществления иных видов учебной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деятельности,</w:t>
      </w:r>
      <w:r w:rsidR="0004529C">
        <w:rPr>
          <w:rFonts w:ascii="Times New Roman" w:hAnsi="Times New Roman" w:cs="Times New Roman"/>
          <w:sz w:val="24"/>
          <w:szCs w:val="24"/>
        </w:rPr>
        <w:t xml:space="preserve"> </w:t>
      </w:r>
      <w:r w:rsidRPr="0006717D">
        <w:rPr>
          <w:rFonts w:ascii="Times New Roman" w:hAnsi="Times New Roman" w:cs="Times New Roman"/>
          <w:sz w:val="24"/>
          <w:szCs w:val="24"/>
        </w:rPr>
        <w:t xml:space="preserve"> предусмотренных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соответствующей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образовательной программой.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1.5. Необходимыми условиями организации сетевого взаимодействия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 являются: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- наличие нормативно-правовой базы регулирования правоотношений участников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договорные формы правоотношений между участниками сети;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наличие в сети различных учреждений и организаций, предоставляющих обучающимся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действительную возможность выбора;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перемещений обучающихся и (или) учителей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учреждений, входящих в сеть;- возможность организации зачета результатов по учебным курсам и образовательным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программам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обучающихся к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обучающихся,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3.Обновление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содержания методической работы с педагогическими и руководящими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психологическими службами образовательных учреждений методов максимально эффективного функционирования учащихся и педагогов в рамках 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разработка комплекса показателей педагогической эффективности работы образовательных сетей;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04529C">
      <w:pPr>
        <w:shd w:val="clear" w:color="auto" w:fill="FFFFFF"/>
        <w:tabs>
          <w:tab w:val="num" w:pos="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Гражданским кодексом Российской Федерации.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связи с реализацией образовательных программ;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определенных уровня, вида и направленности), реализуемой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по образовательной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образовательную деятельность, которыми выдаются указанные документы;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с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обучающихся, осваивающих учебные предметы в сторонних образовательных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предельные величины учебной нагрузки на обучающегося;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порядок разработки и утверждения индивидуального учебного плана, годовых учебных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 порядок и формы проведения промежуточной и итоговой аттестации обучающихся;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в сторонних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образовательных учреждениях или организациях;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04529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свою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дополнительного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122E32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Отношение между учреждениями определяются договорами заключенными между ними.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6717D" w:rsidRPr="0006717D" w:rsidRDefault="0006717D" w:rsidP="0004529C">
      <w:pPr>
        <w:shd w:val="clear" w:color="auto" w:fill="FFFFFF"/>
        <w:tabs>
          <w:tab w:val="num" w:pos="72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04529C">
      <w:pPr>
        <w:shd w:val="clear" w:color="auto" w:fill="FFFFFF"/>
        <w:tabs>
          <w:tab w:val="left" w:pos="11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04529C">
      <w:pPr>
        <w:shd w:val="clear" w:color="auto" w:fill="FFFFFF"/>
        <w:tabs>
          <w:tab w:val="left" w:pos="1272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lastRenderedPageBreak/>
        <w:t>6.6. Председатель Координационного Совета выбирается на первом заседании.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12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04529C">
      <w:pPr>
        <w:shd w:val="clear" w:color="auto" w:fill="FFFFFF"/>
        <w:tabs>
          <w:tab w:val="left" w:pos="0"/>
          <w:tab w:val="left" w:pos="95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04529C">
      <w:pPr>
        <w:widowControl w:val="0"/>
        <w:shd w:val="clear" w:color="auto" w:fill="FFFFFF"/>
        <w:tabs>
          <w:tab w:val="left" w:pos="59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0452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8. Реорганизация и ликвидация  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сетевого взаимодействия образовательных учреждений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Структура сетевого взаимодействия образовательных учреждений может быть реорганизована в иную образовательную организацию в соответствии законодательством Российской Федерации.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Ликвидация сетевого взаимодействия образовательных учреждений может осуществляться по решению учредителя в соответствии с законодательством Российской Федерации, по решению суда, в случае осуществления деятельности без надлежащей лицензии, либо деятельности, запрещённой законом, или деятельности, не свойственной уставным целям. </w:t>
      </w:r>
    </w:p>
    <w:p w:rsidR="0006717D" w:rsidRPr="0006717D" w:rsidRDefault="0006717D" w:rsidP="0004529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8.3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Основанием для реорганизации и ликвидации сетевого взаимодействия образовательных учреждений в рамках организации профильного обучения является невыполнение образовательными учреждениями функций и задач согласно данного положения или заключенных договоров; нарушением  Законов РФ. 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32"/>
    <w:rsid w:val="0004529C"/>
    <w:rsid w:val="0006717D"/>
    <w:rsid w:val="00105F27"/>
    <w:rsid w:val="00122E32"/>
    <w:rsid w:val="00135C28"/>
    <w:rsid w:val="00426CCF"/>
    <w:rsid w:val="0049208C"/>
    <w:rsid w:val="00521EBB"/>
    <w:rsid w:val="005468C4"/>
    <w:rsid w:val="006F76B7"/>
    <w:rsid w:val="008E3206"/>
    <w:rsid w:val="00A5213F"/>
    <w:rsid w:val="00B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FD06"/>
  <w15:docId w15:val="{43C7A082-B81C-49DE-9427-D96BD824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Муслим</cp:lastModifiedBy>
  <cp:revision>2</cp:revision>
  <dcterms:created xsi:type="dcterms:W3CDTF">2020-10-24T08:47:00Z</dcterms:created>
  <dcterms:modified xsi:type="dcterms:W3CDTF">2020-10-24T08:47:00Z</dcterms:modified>
</cp:coreProperties>
</file>